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75" w:rsidRPr="00677F57" w:rsidRDefault="001E7075" w:rsidP="001E7075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677F57">
        <w:rPr>
          <w:b/>
          <w:bCs/>
          <w:sz w:val="28"/>
          <w:szCs w:val="28"/>
        </w:rPr>
        <w:t>Фонды оценочных сре</w:t>
      </w:r>
      <w:proofErr w:type="gramStart"/>
      <w:r w:rsidRPr="00677F57">
        <w:rPr>
          <w:b/>
          <w:bCs/>
          <w:sz w:val="28"/>
          <w:szCs w:val="28"/>
        </w:rPr>
        <w:t>дств дл</w:t>
      </w:r>
      <w:proofErr w:type="gramEnd"/>
      <w:r w:rsidRPr="00677F57">
        <w:rPr>
          <w:b/>
          <w:bCs/>
          <w:sz w:val="28"/>
          <w:szCs w:val="28"/>
        </w:rPr>
        <w:t>я проверки каждой компетенции, формируемой дисциплиной</w:t>
      </w:r>
    </w:p>
    <w:p w:rsidR="001E7075" w:rsidRPr="00677F57" w:rsidRDefault="001E7075" w:rsidP="001E7075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1E7075" w:rsidRPr="00730219" w:rsidRDefault="001E7075" w:rsidP="001E7075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 w:rsidRPr="00677F57">
        <w:rPr>
          <w:i/>
          <w:sz w:val="28"/>
          <w:szCs w:val="28"/>
        </w:rPr>
        <w:t>Учебная дисциплина</w:t>
      </w:r>
      <w:r w:rsidRPr="00677F57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Разработка контента для интегрированных коммуникаций</w:t>
      </w:r>
    </w:p>
    <w:p w:rsidR="001E7075" w:rsidRPr="00677F57" w:rsidRDefault="001E7075" w:rsidP="001E707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E7075" w:rsidRDefault="001E7075" w:rsidP="001E7075">
      <w:pPr>
        <w:widowControl w:val="0"/>
        <w:autoSpaceDE w:val="0"/>
        <w:autoSpaceDN w:val="0"/>
        <w:adjustRightInd w:val="0"/>
        <w:ind w:firstLine="709"/>
        <w:jc w:val="both"/>
      </w:pPr>
      <w:r w:rsidRPr="00C658F2">
        <w:t>Компетенции:</w:t>
      </w:r>
    </w:p>
    <w:p w:rsidR="001E7075" w:rsidRDefault="001E7075" w:rsidP="001E7075">
      <w:pPr>
        <w:widowControl w:val="0"/>
        <w:autoSpaceDE w:val="0"/>
        <w:autoSpaceDN w:val="0"/>
        <w:adjustRightInd w:val="0"/>
        <w:ind w:firstLine="709"/>
        <w:jc w:val="both"/>
      </w:pPr>
      <w:r>
        <w:t>ПКП-2</w:t>
      </w:r>
      <w:r>
        <w:tab/>
        <w:t xml:space="preserve"> Способность разрабатывать стратегию интегрированных коммуникаций с учетом фазы жизненного цикла и уровня зрелости в управлении организацией-объектом</w:t>
      </w:r>
    </w:p>
    <w:p w:rsidR="001E7075" w:rsidRDefault="001E7075" w:rsidP="001E707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ПКП-3 </w:t>
      </w:r>
      <w:r w:rsidRPr="00881328">
        <w:t>Способность обосновывать коммуникационную и экономическую эффективность в выборе ключевых активностей при реализации стратегии интегрированных коммуникаций</w:t>
      </w:r>
    </w:p>
    <w:p w:rsidR="001E7075" w:rsidRPr="00D81408" w:rsidRDefault="001E7075" w:rsidP="001E707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ПКП-4 </w:t>
      </w:r>
      <w:r w:rsidRPr="005D2FA6">
        <w:t>Способность обеспечивать правовую защиту и мониторинг нелегального использования созданных результатов коммуникационной деятельности</w:t>
      </w:r>
    </w:p>
    <w:p w:rsidR="001E7075" w:rsidRPr="00677F57" w:rsidRDefault="001E7075" w:rsidP="001E70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4879"/>
        <w:gridCol w:w="4885"/>
        <w:gridCol w:w="3061"/>
      </w:tblGrid>
      <w:tr w:rsidR="001E7075" w:rsidRPr="00677F57" w:rsidTr="001E7075">
        <w:trPr>
          <w:trHeight w:val="138"/>
          <w:tblHeader/>
        </w:trPr>
        <w:tc>
          <w:tcPr>
            <w:tcW w:w="663" w:type="pct"/>
            <w:shd w:val="clear" w:color="auto" w:fill="auto"/>
          </w:tcPr>
          <w:p w:rsidR="001E7075" w:rsidRPr="00677F57" w:rsidRDefault="001E7075" w:rsidP="006102D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 xml:space="preserve">Номер задания </w:t>
            </w:r>
          </w:p>
        </w:tc>
        <w:tc>
          <w:tcPr>
            <w:tcW w:w="1650" w:type="pct"/>
          </w:tcPr>
          <w:p w:rsidR="001E7075" w:rsidRPr="00677F57" w:rsidRDefault="001E7075" w:rsidP="006102D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Содержание задания</w:t>
            </w:r>
          </w:p>
        </w:tc>
        <w:tc>
          <w:tcPr>
            <w:tcW w:w="1652" w:type="pct"/>
            <w:shd w:val="clear" w:color="auto" w:fill="auto"/>
          </w:tcPr>
          <w:p w:rsidR="001E7075" w:rsidRPr="00677F57" w:rsidRDefault="001E7075" w:rsidP="006102D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Правильный ответ</w:t>
            </w:r>
          </w:p>
        </w:tc>
        <w:tc>
          <w:tcPr>
            <w:tcW w:w="1035" w:type="pct"/>
            <w:shd w:val="clear" w:color="auto" w:fill="auto"/>
          </w:tcPr>
          <w:p w:rsidR="001E7075" w:rsidRPr="00677F57" w:rsidRDefault="001E7075" w:rsidP="006102D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Компетенция</w:t>
            </w:r>
          </w:p>
        </w:tc>
      </w:tr>
      <w:tr w:rsidR="001E7075" w:rsidRPr="00677F57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677F57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Социальная коммуникация – это …</w:t>
            </w:r>
          </w:p>
          <w:p w:rsidR="001E7075" w:rsidRPr="00677F57" w:rsidRDefault="001E7075" w:rsidP="006102D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2" w:type="pct"/>
            <w:shd w:val="clear" w:color="auto" w:fill="auto"/>
          </w:tcPr>
          <w:p w:rsidR="001E7075" w:rsidRPr="00677F57" w:rsidRDefault="001E7075" w:rsidP="006102D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4FD9">
              <w:rPr>
                <w:rFonts w:eastAsia="Calibri"/>
                <w:lang w:eastAsia="en-US"/>
              </w:rPr>
              <w:t>процесс передачи и восприятия информации в условиях межличностного и массового общения по разным каналам при помощи различных коммуникативных средств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2</w:t>
            </w:r>
          </w:p>
        </w:tc>
      </w:tr>
      <w:tr w:rsidR="001E7075" w:rsidRPr="00677F57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677F57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677F57" w:rsidRDefault="001E7075" w:rsidP="006102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чем о</w:t>
            </w:r>
            <w:r w:rsidRPr="005C4FD9">
              <w:rPr>
                <w:rFonts w:eastAsia="Calibri"/>
                <w:lang w:eastAsia="en-US"/>
              </w:rPr>
              <w:t>тличие вербальной и нев</w:t>
            </w:r>
            <w:r>
              <w:rPr>
                <w:rFonts w:eastAsia="Calibri"/>
                <w:lang w:eastAsia="en-US"/>
              </w:rPr>
              <w:t>ербальной коммуникации?</w:t>
            </w:r>
          </w:p>
        </w:tc>
        <w:tc>
          <w:tcPr>
            <w:tcW w:w="1652" w:type="pct"/>
            <w:shd w:val="clear" w:color="auto" w:fill="auto"/>
          </w:tcPr>
          <w:p w:rsidR="001E7075" w:rsidRPr="00677F57" w:rsidRDefault="001E7075" w:rsidP="006102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Pr="005C4FD9">
              <w:rPr>
                <w:rFonts w:eastAsia="Calibri"/>
                <w:lang w:eastAsia="en-US"/>
              </w:rPr>
              <w:t>способах кодирования информации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5C4FD9">
              <w:rPr>
                <w:rFonts w:eastAsia="Calibri"/>
                <w:bCs/>
                <w:lang w:eastAsia="en-US"/>
              </w:rPr>
              <w:t xml:space="preserve">Реклама не относится </w:t>
            </w:r>
            <w:proofErr w:type="gramStart"/>
            <w:r w:rsidRPr="005C4FD9">
              <w:rPr>
                <w:rFonts w:eastAsia="Calibri"/>
                <w:bCs/>
                <w:lang w:eastAsia="en-US"/>
              </w:rPr>
              <w:t>к</w:t>
            </w:r>
            <w:proofErr w:type="gramEnd"/>
            <w:r w:rsidRPr="005C4FD9">
              <w:rPr>
                <w:rFonts w:eastAsia="Calibri"/>
                <w:bCs/>
                <w:lang w:eastAsia="en-US"/>
              </w:rPr>
              <w:t>:</w:t>
            </w:r>
          </w:p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proofErr w:type="spellStart"/>
            <w:r w:rsidRPr="005C4FD9">
              <w:rPr>
                <w:rFonts w:eastAsia="Calibri"/>
                <w:bCs/>
                <w:iCs/>
                <w:lang w:eastAsia="en-US"/>
              </w:rPr>
              <w:t>аутокоммуникации</w:t>
            </w:r>
            <w:proofErr w:type="spellEnd"/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5C4FD9">
              <w:rPr>
                <w:rFonts w:eastAsia="Calibri"/>
                <w:bCs/>
                <w:lang w:eastAsia="en-US"/>
              </w:rPr>
              <w:t>Коммуникативная сторона общения</w:t>
            </w:r>
          </w:p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5C4FD9">
              <w:rPr>
                <w:rFonts w:eastAsia="Calibri"/>
                <w:bCs/>
                <w:lang w:eastAsia="en-US"/>
              </w:rPr>
              <w:t>обмен информаци</w:t>
            </w:r>
            <w:r>
              <w:rPr>
                <w:rFonts w:eastAsia="Calibri"/>
                <w:bCs/>
                <w:lang w:eastAsia="en-US"/>
              </w:rPr>
              <w:t xml:space="preserve">ей между людьми </w:t>
            </w:r>
          </w:p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>Модель, которая трактует эффект воздействия маркетинговых коммуникаций с точки зрения трех фаз о</w:t>
            </w:r>
            <w:r>
              <w:rPr>
                <w:rFonts w:eastAsia="Calibri"/>
                <w:bCs/>
                <w:lang w:eastAsia="en-US"/>
              </w:rPr>
              <w:t>тношений потребителя к продукту?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>«</w:t>
            </w:r>
            <w:r>
              <w:rPr>
                <w:rFonts w:eastAsia="Calibri"/>
                <w:bCs/>
                <w:lang w:eastAsia="en-US"/>
              </w:rPr>
              <w:t>И</w:t>
            </w:r>
            <w:r w:rsidRPr="00223938">
              <w:rPr>
                <w:rFonts w:eastAsia="Calibri"/>
                <w:bCs/>
                <w:lang w:eastAsia="en-US"/>
              </w:rPr>
              <w:t>ерархии эффектов»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>Разрушение коммуникаций Винер назвал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>энтропией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 xml:space="preserve">Как называется модель коммуникационного процесса, разработанная Шенноном и </w:t>
            </w:r>
            <w:proofErr w:type="spellStart"/>
            <w:r w:rsidRPr="00223938">
              <w:rPr>
                <w:rFonts w:eastAsia="Calibri"/>
                <w:bCs/>
                <w:lang w:eastAsia="en-US"/>
              </w:rPr>
              <w:t>Уивером</w:t>
            </w:r>
            <w:proofErr w:type="spellEnd"/>
            <w:r>
              <w:rPr>
                <w:rFonts w:eastAsia="Calibri"/>
                <w:bCs/>
                <w:lang w:eastAsia="en-US"/>
              </w:rPr>
              <w:t>?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И</w:t>
            </w:r>
            <w:r w:rsidRPr="00223938">
              <w:rPr>
                <w:rFonts w:eastAsia="Calibri"/>
                <w:bCs/>
                <w:iCs/>
                <w:lang w:eastAsia="en-US"/>
              </w:rPr>
              <w:t>нформационно-математическая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1E7075">
            <w:pPr>
              <w:jc w:val="both"/>
              <w:rPr>
                <w:rFonts w:eastAsia="Calibri"/>
                <w:b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 xml:space="preserve">Типология знаков, предложенная Пирсом, — </w:t>
            </w:r>
            <w:r w:rsidRPr="00223938">
              <w:rPr>
                <w:rFonts w:eastAsia="Calibri"/>
                <w:bCs/>
                <w:lang w:eastAsia="en-US"/>
              </w:rPr>
              <w:lastRenderedPageBreak/>
              <w:t>это: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bookmarkStart w:id="0" w:name="_GoBack"/>
            <w:bookmarkEnd w:id="0"/>
            <w:r w:rsidRPr="00223938">
              <w:rPr>
                <w:rFonts w:eastAsia="Calibri"/>
                <w:bCs/>
                <w:lang w:eastAsia="en-US"/>
              </w:rPr>
              <w:lastRenderedPageBreak/>
              <w:t xml:space="preserve">конические, </w:t>
            </w:r>
            <w:proofErr w:type="spellStart"/>
            <w:r w:rsidRPr="00223938">
              <w:rPr>
                <w:rFonts w:eastAsia="Calibri"/>
                <w:bCs/>
                <w:lang w:eastAsia="en-US"/>
              </w:rPr>
              <w:t>индексальные</w:t>
            </w:r>
            <w:proofErr w:type="spellEnd"/>
            <w:r w:rsidRPr="00223938">
              <w:rPr>
                <w:rFonts w:eastAsia="Calibri"/>
                <w:bCs/>
                <w:lang w:eastAsia="en-US"/>
              </w:rPr>
              <w:t xml:space="preserve">, символические </w:t>
            </w:r>
            <w:r w:rsidRPr="00223938">
              <w:rPr>
                <w:rFonts w:eastAsia="Calibri"/>
                <w:bCs/>
                <w:lang w:eastAsia="en-US"/>
              </w:rPr>
              <w:lastRenderedPageBreak/>
              <w:t>знаки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lastRenderedPageBreak/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Кто </w:t>
            </w:r>
            <w:r w:rsidRPr="00223938">
              <w:rPr>
                <w:rFonts w:eastAsia="Calibri"/>
                <w:bCs/>
                <w:lang w:eastAsia="en-US"/>
              </w:rPr>
              <w:t xml:space="preserve">предложил </w:t>
            </w:r>
            <w:r>
              <w:rPr>
                <w:rFonts w:eastAsia="Calibri"/>
                <w:bCs/>
                <w:lang w:eastAsia="en-US"/>
              </w:rPr>
              <w:t>м</w:t>
            </w:r>
            <w:r w:rsidRPr="00223938">
              <w:rPr>
                <w:rFonts w:eastAsia="Calibri"/>
                <w:bCs/>
                <w:lang w:eastAsia="en-US"/>
              </w:rPr>
              <w:t>одель управляемой коммуникации с обратной связью</w:t>
            </w:r>
            <w:r>
              <w:rPr>
                <w:rFonts w:eastAsia="Calibri"/>
                <w:bCs/>
                <w:lang w:eastAsia="en-US"/>
              </w:rPr>
              <w:t>?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223938">
              <w:rPr>
                <w:rFonts w:eastAsia="Calibri"/>
                <w:bCs/>
                <w:iCs/>
                <w:lang w:eastAsia="en-US"/>
              </w:rPr>
              <w:t>Винер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223938">
              <w:rPr>
                <w:rFonts w:eastAsia="Calibri"/>
                <w:bCs/>
                <w:lang w:eastAsia="en-US"/>
              </w:rPr>
              <w:t>Пиэрменов</w:t>
            </w:r>
            <w:proofErr w:type="spellEnd"/>
            <w:r w:rsidRPr="00223938">
              <w:rPr>
                <w:rFonts w:eastAsia="Calibri"/>
                <w:bCs/>
                <w:lang w:eastAsia="en-US"/>
              </w:rPr>
              <w:t xml:space="preserve"> называют «менеджерами-пограничниками», потому что они</w:t>
            </w:r>
            <w:r>
              <w:rPr>
                <w:rFonts w:eastAsia="Calibri"/>
                <w:bCs/>
                <w:lang w:eastAsia="en-US"/>
              </w:rPr>
              <w:t xml:space="preserve"> … </w:t>
            </w:r>
            <w:r w:rsidRPr="00223938">
              <w:rPr>
                <w:rFonts w:eastAsia="Calibri"/>
                <w:bCs/>
                <w:iCs/>
                <w:lang w:eastAsia="en-US"/>
              </w:rPr>
              <w:t>внутреннюю и внешнюю общественность фирмы</w:t>
            </w:r>
            <w:r>
              <w:rPr>
                <w:rFonts w:eastAsia="Calibri"/>
                <w:bCs/>
                <w:iCs/>
                <w:lang w:eastAsia="en-US"/>
              </w:rPr>
              <w:t>.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223938">
              <w:rPr>
                <w:rFonts w:eastAsia="Calibri"/>
                <w:bCs/>
                <w:iCs/>
                <w:lang w:eastAsia="en-US"/>
              </w:rPr>
              <w:t xml:space="preserve">соединяют 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2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 xml:space="preserve">Подготовка приемов включает составление плана рассадки гостей. К </w:t>
            </w:r>
            <w:proofErr w:type="gramStart"/>
            <w:r w:rsidRPr="00223938">
              <w:rPr>
                <w:rFonts w:eastAsia="Calibri"/>
                <w:bCs/>
                <w:lang w:eastAsia="en-US"/>
              </w:rPr>
              <w:t>самым</w:t>
            </w:r>
            <w:proofErr w:type="gramEnd"/>
            <w:r w:rsidRPr="00223938">
              <w:rPr>
                <w:rFonts w:eastAsia="Calibri"/>
                <w:bCs/>
                <w:lang w:eastAsia="en-US"/>
              </w:rPr>
              <w:t xml:space="preserve"> почетным относятся места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223938">
              <w:rPr>
                <w:rFonts w:eastAsia="Calibri"/>
                <w:bCs/>
                <w:lang w:eastAsia="en-US"/>
              </w:rPr>
              <w:t>рядом с хозяевами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Интервью</w:t>
            </w:r>
            <w:r>
              <w:rPr>
                <w:rFonts w:eastAsia="Calibri"/>
                <w:bCs/>
                <w:lang w:eastAsia="en-US"/>
              </w:rPr>
              <w:t xml:space="preserve"> – это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13765B">
              <w:rPr>
                <w:rFonts w:eastAsia="Calibri"/>
                <w:bCs/>
                <w:iCs/>
                <w:lang w:eastAsia="en-US"/>
              </w:rPr>
              <w:t>беседа в форме вопросов и ответов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Что представляет собой </w:t>
            </w:r>
            <w:proofErr w:type="spellStart"/>
            <w:r>
              <w:rPr>
                <w:rFonts w:eastAsia="Calibri"/>
                <w:bCs/>
                <w:lang w:eastAsia="en-US"/>
              </w:rPr>
              <w:t>ф</w:t>
            </w:r>
            <w:r w:rsidRPr="0013765B">
              <w:rPr>
                <w:rFonts w:eastAsia="Calibri"/>
                <w:bCs/>
                <w:lang w:eastAsia="en-US"/>
              </w:rPr>
              <w:t>андрайзинговая</w:t>
            </w:r>
            <w:proofErr w:type="spellEnd"/>
            <w:r w:rsidRPr="0013765B">
              <w:rPr>
                <w:rFonts w:eastAsia="Calibri"/>
                <w:bCs/>
                <w:lang w:eastAsia="en-US"/>
              </w:rPr>
              <w:t xml:space="preserve"> деятельность</w:t>
            </w:r>
            <w:r>
              <w:rPr>
                <w:rFonts w:eastAsia="Calibri"/>
                <w:bCs/>
                <w:lang w:eastAsia="en-US"/>
              </w:rPr>
              <w:t>?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С</w:t>
            </w:r>
            <w:r w:rsidRPr="0013765B">
              <w:rPr>
                <w:rFonts w:eastAsia="Calibri"/>
                <w:bCs/>
                <w:iCs/>
                <w:lang w:eastAsia="en-US"/>
              </w:rPr>
              <w:t>бор средств на решение социально значимой проблемы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Первая самостоятельная американская ПР-фирма имела название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13765B">
              <w:rPr>
                <w:rFonts w:eastAsia="Calibri"/>
                <w:bCs/>
                <w:iCs/>
                <w:lang w:eastAsia="en-US"/>
              </w:rPr>
              <w:t>«Паблисити-бюро»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Чем </w:t>
            </w:r>
            <w:r w:rsidRPr="0013765B">
              <w:rPr>
                <w:rFonts w:eastAsia="Calibri"/>
                <w:bCs/>
                <w:lang w:eastAsia="en-US"/>
              </w:rPr>
              <w:t>определяется</w:t>
            </w:r>
            <w:r>
              <w:rPr>
                <w:rFonts w:eastAsia="Calibri"/>
                <w:bCs/>
                <w:lang w:eastAsia="en-US"/>
              </w:rPr>
              <w:t xml:space="preserve"> р</w:t>
            </w:r>
            <w:r w:rsidRPr="0013765B">
              <w:rPr>
                <w:rFonts w:eastAsia="Calibri"/>
                <w:bCs/>
                <w:lang w:eastAsia="en-US"/>
              </w:rPr>
              <w:t>оль ПР-персонала в принятии стратегических решений</w:t>
            </w:r>
            <w:r>
              <w:rPr>
                <w:rFonts w:eastAsia="Calibri"/>
                <w:bCs/>
                <w:lang w:eastAsia="en-US"/>
              </w:rPr>
              <w:t>?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</w:t>
            </w:r>
            <w:r w:rsidRPr="0013765B">
              <w:rPr>
                <w:rFonts w:eastAsia="Calibri"/>
                <w:bCs/>
                <w:lang w:eastAsia="en-US"/>
              </w:rPr>
              <w:t>хождением ПР-специалиста в состав «руководящей команды»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Определение: «Описание кампании, письмо к акционерам, финансовый обзор», — это средство финансовых коммуникаций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  <w:r w:rsidRPr="0013765B">
              <w:rPr>
                <w:rFonts w:eastAsia="Calibri"/>
                <w:bCs/>
                <w:lang w:eastAsia="en-US"/>
              </w:rPr>
              <w:t xml:space="preserve"> компании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 xml:space="preserve">годовой отчет 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593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Заставить покупателя действовать так, как ей хочется, частная организация может только посредством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скрытой рекламы, действующей на подсознание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Регулируемый законом процесс реализации права и государства, наделяющий качеством быть юридическим лицом гражданской нации, называется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публично-правовым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В определении СМИ как “четвертой власти</w:t>
            </w:r>
            <w:r>
              <w:rPr>
                <w:rFonts w:eastAsia="Calibri"/>
                <w:bCs/>
                <w:lang w:eastAsia="en-US"/>
              </w:rPr>
              <w:t>” отражается их ведущая роль в</w:t>
            </w:r>
            <w:r w:rsidRPr="0013765B">
              <w:rPr>
                <w:rFonts w:eastAsia="Calibri"/>
                <w:bCs/>
                <w:lang w:eastAsia="en-US"/>
              </w:rPr>
              <w:t xml:space="preserve"> формировании </w:t>
            </w:r>
            <w:r>
              <w:rPr>
                <w:rFonts w:eastAsia="Calibri"/>
                <w:bCs/>
                <w:lang w:eastAsia="en-US"/>
              </w:rPr>
              <w:t>….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13765B">
              <w:rPr>
                <w:rFonts w:eastAsia="Calibri"/>
                <w:bCs/>
                <w:lang w:eastAsia="en-US"/>
              </w:rPr>
              <w:t>общественного мнения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A04E0F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t>Прямое деловое общение характеризуется:</w:t>
            </w:r>
          </w:p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rPr>
                <w:rFonts w:eastAsia="Calibri"/>
                <w:bCs/>
                <w:i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lastRenderedPageBreak/>
              <w:t>непосредственным речевым контактом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3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t>Цель формального приема в начале переговоров</w:t>
            </w:r>
            <w:r>
              <w:rPr>
                <w:rFonts w:eastAsia="Calibri"/>
                <w:bCs/>
                <w:lang w:eastAsia="en-US"/>
              </w:rPr>
              <w:t>?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</w:t>
            </w:r>
            <w:r w:rsidRPr="00A04E0F">
              <w:rPr>
                <w:rFonts w:eastAsia="Calibri"/>
                <w:bCs/>
                <w:lang w:eastAsia="en-US"/>
              </w:rPr>
              <w:t>оздать атмосферу взаимопонимания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t>Стратегия мягкого подхода к переговорам состоит в том, чтобы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Из</w:t>
            </w:r>
            <w:r w:rsidRPr="00A04E0F">
              <w:rPr>
                <w:rFonts w:eastAsia="Calibri"/>
                <w:bCs/>
                <w:iCs/>
                <w:lang w:eastAsia="en-US"/>
              </w:rPr>
              <w:t>бегать конфронтации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t>Этика — это философская дисциплина, изучающая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A04E0F">
              <w:rPr>
                <w:rFonts w:eastAsia="Calibri"/>
                <w:bCs/>
                <w:iCs/>
                <w:lang w:eastAsia="en-US"/>
              </w:rPr>
              <w:t>мораль и нравственность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138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04E0F">
              <w:rPr>
                <w:rFonts w:eastAsia="Calibri"/>
                <w:lang w:eastAsia="en-US"/>
              </w:rPr>
              <w:t>Эмпатия</w:t>
            </w:r>
            <w:proofErr w:type="spellEnd"/>
            <w:r w:rsidRPr="00A04E0F">
              <w:rPr>
                <w:rFonts w:eastAsia="Calibri"/>
                <w:lang w:eastAsia="en-US"/>
              </w:rPr>
              <w:t xml:space="preserve"> — это постижение эмоционального состояния человека в форме</w:t>
            </w:r>
            <w:r>
              <w:rPr>
                <w:rFonts w:eastAsia="Calibri"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A04E0F">
              <w:rPr>
                <w:rFonts w:eastAsia="Calibri"/>
                <w:bCs/>
                <w:iCs/>
                <w:lang w:eastAsia="en-US"/>
              </w:rPr>
              <w:t>сопереживания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1051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t>Альтернативные вопросы предоставляют не более … вариантов выбора</w:t>
            </w:r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A04E0F">
              <w:rPr>
                <w:rFonts w:eastAsia="Calibri"/>
                <w:bCs/>
                <w:lang w:eastAsia="en-US"/>
              </w:rPr>
              <w:t>трех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940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623311">
              <w:rPr>
                <w:rFonts w:eastAsia="Calibri"/>
                <w:bCs/>
                <w:lang w:eastAsia="en-US"/>
              </w:rPr>
              <w:t>Термин «коммуникация» преж</w:t>
            </w:r>
            <w:r>
              <w:rPr>
                <w:rFonts w:eastAsia="Calibri"/>
                <w:bCs/>
                <w:lang w:eastAsia="en-US"/>
              </w:rPr>
              <w:t xml:space="preserve">де </w:t>
            </w:r>
            <w:proofErr w:type="gramStart"/>
            <w:r>
              <w:rPr>
                <w:rFonts w:eastAsia="Calibri"/>
                <w:bCs/>
                <w:lang w:eastAsia="en-US"/>
              </w:rPr>
              <w:t>всего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употребляется в смысле</w:t>
            </w:r>
            <w:r w:rsidRPr="00623311">
              <w:rPr>
                <w:rFonts w:eastAsia="Calibri"/>
                <w:bCs/>
                <w:lang w:eastAsia="en-US"/>
              </w:rPr>
              <w:t xml:space="preserve"> специфической формы </w:t>
            </w:r>
            <w:r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623311">
              <w:rPr>
                <w:rFonts w:eastAsia="Calibri"/>
                <w:bCs/>
                <w:lang w:eastAsia="en-US"/>
              </w:rPr>
              <w:t>взаимодействия людей в трудовой деятельности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>
              <w:t>ПКП-4</w:t>
            </w:r>
          </w:p>
        </w:tc>
      </w:tr>
      <w:tr w:rsidR="001E7075" w:rsidRPr="005C4FD9" w:rsidTr="001E7075">
        <w:trPr>
          <w:trHeight w:val="543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623311">
              <w:rPr>
                <w:rFonts w:eastAsia="Calibri"/>
                <w:bCs/>
                <w:lang w:eastAsia="en-US"/>
              </w:rPr>
              <w:t>Примером письменного койне как языка средневековой науки является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латынь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693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623311">
              <w:rPr>
                <w:rFonts w:eastAsia="Calibri"/>
                <w:bCs/>
                <w:lang w:eastAsia="en-US"/>
              </w:rPr>
              <w:t>Совокупность норм лите</w:t>
            </w:r>
            <w:r>
              <w:rPr>
                <w:rFonts w:eastAsia="Calibri"/>
                <w:bCs/>
                <w:lang w:eastAsia="en-US"/>
              </w:rPr>
              <w:t>ратурного произношения называют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623311">
              <w:rPr>
                <w:rFonts w:eastAsia="Calibri"/>
                <w:bCs/>
                <w:iCs/>
                <w:lang w:eastAsia="en-US"/>
              </w:rPr>
              <w:t>орфоэпией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1E7075">
            <w:r w:rsidRPr="001C74DB">
              <w:t>ПКП-</w:t>
            </w:r>
            <w:r>
              <w:t>4</w:t>
            </w:r>
          </w:p>
        </w:tc>
      </w:tr>
      <w:tr w:rsidR="001E7075" w:rsidRPr="005C4FD9" w:rsidTr="001E7075">
        <w:trPr>
          <w:trHeight w:val="1325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lang w:eastAsia="en-US"/>
              </w:rPr>
            </w:pPr>
            <w:r w:rsidRPr="00623311">
              <w:rPr>
                <w:rFonts w:eastAsia="Calibri"/>
                <w:bCs/>
                <w:lang w:eastAsia="en-US"/>
              </w:rPr>
              <w:t>СМИ как источник и канал политической коммуникации классифицируются как</w:t>
            </w:r>
            <w:r>
              <w:rPr>
                <w:rFonts w:eastAsia="Calibri"/>
                <w:bCs/>
                <w:lang w:eastAsia="en-US"/>
              </w:rPr>
              <w:t xml:space="preserve"> …</w:t>
            </w:r>
            <w:r w:rsidRPr="00623311">
              <w:rPr>
                <w:rFonts w:eastAsia="Calibri"/>
                <w:bCs/>
                <w:lang w:eastAsia="en-US"/>
              </w:rPr>
              <w:t xml:space="preserve"> целевая аудитория</w:t>
            </w:r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623311">
              <w:rPr>
                <w:rFonts w:eastAsia="Calibri"/>
                <w:bCs/>
                <w:lang w:eastAsia="en-US"/>
              </w:rPr>
              <w:t>вторичная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>
              <w:t>ПКП-4</w:t>
            </w:r>
          </w:p>
        </w:tc>
      </w:tr>
      <w:tr w:rsidR="001E7075" w:rsidRPr="005C4FD9" w:rsidTr="001E7075">
        <w:trPr>
          <w:trHeight w:val="1325"/>
        </w:trPr>
        <w:tc>
          <w:tcPr>
            <w:tcW w:w="663" w:type="pct"/>
            <w:shd w:val="clear" w:color="auto" w:fill="auto"/>
          </w:tcPr>
          <w:p w:rsidR="001E7075" w:rsidRPr="005C4FD9" w:rsidRDefault="001E7075" w:rsidP="006102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1650" w:type="pct"/>
          </w:tcPr>
          <w:p w:rsidR="001E7075" w:rsidRPr="005C4FD9" w:rsidRDefault="001E7075" w:rsidP="006102D1">
            <w:pPr>
              <w:jc w:val="both"/>
              <w:rPr>
                <w:rFonts w:eastAsia="Calibri"/>
                <w:lang w:eastAsia="en-US"/>
              </w:rPr>
            </w:pPr>
            <w:r w:rsidRPr="00623311">
              <w:rPr>
                <w:rFonts w:eastAsia="Calibri"/>
                <w:lang w:eastAsia="en-US"/>
              </w:rPr>
              <w:t>«Лидеры мнений» — это</w:t>
            </w:r>
            <w:r>
              <w:rPr>
                <w:rFonts w:eastAsia="Calibri"/>
                <w:lang w:eastAsia="en-US"/>
              </w:rPr>
              <w:t xml:space="preserve"> …</w:t>
            </w:r>
          </w:p>
        </w:tc>
        <w:tc>
          <w:tcPr>
            <w:tcW w:w="1652" w:type="pct"/>
            <w:shd w:val="clear" w:color="auto" w:fill="auto"/>
          </w:tcPr>
          <w:p w:rsidR="001E7075" w:rsidRPr="005C4FD9" w:rsidRDefault="001E7075" w:rsidP="006102D1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623311">
              <w:rPr>
                <w:rFonts w:eastAsia="Calibri"/>
                <w:bCs/>
                <w:iCs/>
                <w:lang w:eastAsia="en-US"/>
              </w:rPr>
              <w:t>люди, способные влиять на установки или поведения других индивидов в нужном направлении</w:t>
            </w:r>
          </w:p>
        </w:tc>
        <w:tc>
          <w:tcPr>
            <w:tcW w:w="1035" w:type="pct"/>
            <w:shd w:val="clear" w:color="auto" w:fill="auto"/>
          </w:tcPr>
          <w:p w:rsidR="001E7075" w:rsidRDefault="001E7075" w:rsidP="006102D1">
            <w:r>
              <w:t>ПКП-4</w:t>
            </w:r>
          </w:p>
        </w:tc>
      </w:tr>
    </w:tbl>
    <w:p w:rsidR="001E7075" w:rsidRPr="005C4FD9" w:rsidRDefault="001E7075" w:rsidP="001E7075">
      <w:pPr>
        <w:spacing w:after="72"/>
        <w:contextualSpacing/>
        <w:rPr>
          <w:bCs/>
        </w:rPr>
      </w:pPr>
    </w:p>
    <w:p w:rsidR="001E7075" w:rsidRPr="001E7075" w:rsidRDefault="001E7075" w:rsidP="001E7075">
      <w:pPr>
        <w:tabs>
          <w:tab w:val="left" w:pos="2295"/>
        </w:tabs>
        <w:ind w:firstLine="709"/>
        <w:jc w:val="both"/>
        <w:rPr>
          <w:b/>
          <w:lang w:eastAsia="en-US"/>
        </w:rPr>
      </w:pPr>
      <w:r w:rsidRPr="001E7075">
        <w:rPr>
          <w:b/>
          <w:lang w:eastAsia="en-US"/>
        </w:rPr>
        <w:t>Критерии (шкалы) оценивания компетенции и уровни ее формирования:</w:t>
      </w:r>
    </w:p>
    <w:p w:rsidR="001E7075" w:rsidRPr="001E7075" w:rsidRDefault="001E7075" w:rsidP="001E7075">
      <w:pPr>
        <w:ind w:firstLine="709"/>
        <w:jc w:val="both"/>
        <w:rPr>
          <w:lang w:eastAsia="en-US"/>
        </w:rPr>
      </w:pPr>
      <w:r w:rsidRPr="001E7075">
        <w:rPr>
          <w:lang w:eastAsia="en-US"/>
        </w:rPr>
        <w:lastRenderedPageBreak/>
        <w:t>- оценка</w:t>
      </w:r>
      <w:r w:rsidRPr="001E7075">
        <w:rPr>
          <w:b/>
          <w:lang w:eastAsia="en-US"/>
        </w:rPr>
        <w:t xml:space="preserve"> «отлично»</w:t>
      </w:r>
      <w:r w:rsidRPr="001E7075">
        <w:rPr>
          <w:lang w:eastAsia="en-US"/>
        </w:rPr>
        <w:t xml:space="preserve"> (высокий уровень) выставляется, если обучающийся </w:t>
      </w:r>
      <w:r w:rsidRPr="001E7075">
        <w:rPr>
          <w:b/>
          <w:lang w:eastAsia="en-US"/>
        </w:rPr>
        <w:t xml:space="preserve">знает </w:t>
      </w:r>
      <w:r w:rsidRPr="001E7075">
        <w:rPr>
          <w:lang w:eastAsia="en-US"/>
        </w:rPr>
        <w:t xml:space="preserve">(в полной мере): основы теоретических представлений о сущности, особенностях, специфике социологии массовых коммуникаций. Умеет (самостоятельно): преодолевать коммуникативные барьеры общения. Владеет (совершенно свободно): навыками эффективных вербальных и невербальных коммуникаций в профессиональной деятельности. Умеет применять методы изучения и анализа коммуникативных процессов в целях эффективного </w:t>
      </w:r>
      <w:proofErr w:type="spellStart"/>
      <w:r w:rsidRPr="001E7075">
        <w:rPr>
          <w:lang w:eastAsia="en-US"/>
        </w:rPr>
        <w:t>медиапланирования</w:t>
      </w:r>
      <w:proofErr w:type="spellEnd"/>
      <w:r w:rsidRPr="001E7075">
        <w:rPr>
          <w:lang w:eastAsia="en-US"/>
        </w:rPr>
        <w:t>; выступать в качестве заказчика социологических исследований.</w:t>
      </w:r>
    </w:p>
    <w:p w:rsidR="001E7075" w:rsidRPr="001E7075" w:rsidRDefault="001E7075" w:rsidP="001E7075">
      <w:pPr>
        <w:ind w:firstLine="709"/>
        <w:jc w:val="both"/>
        <w:rPr>
          <w:lang w:eastAsia="en-US"/>
        </w:rPr>
      </w:pPr>
      <w:r w:rsidRPr="001E7075">
        <w:rPr>
          <w:lang w:eastAsia="en-US"/>
        </w:rPr>
        <w:t>- оценка</w:t>
      </w:r>
      <w:r w:rsidRPr="001E7075">
        <w:rPr>
          <w:b/>
          <w:lang w:eastAsia="en-US"/>
        </w:rPr>
        <w:t xml:space="preserve"> «хорошо»</w:t>
      </w:r>
      <w:r w:rsidRPr="001E7075">
        <w:rPr>
          <w:lang w:eastAsia="en-US"/>
        </w:rPr>
        <w:t xml:space="preserve"> (продвинутый уровень) выставляется, если обучающийся </w:t>
      </w:r>
      <w:r w:rsidRPr="001E7075">
        <w:rPr>
          <w:b/>
          <w:lang w:eastAsia="en-US"/>
        </w:rPr>
        <w:t>знает:</w:t>
      </w:r>
      <w:r w:rsidRPr="001E7075">
        <w:rPr>
          <w:lang w:eastAsia="en-US"/>
        </w:rPr>
        <w:t xml:space="preserve"> области теоретических представлений о сущности, особенностях, специфике социологии массовых коммуникаций. Умеет (самостоятельно, при незначительной помощи педагога): преодолевать коммуникативные барьеры общения. Владеет (применяя отдельные необходимые навыки): навыками эффективных вербальных и невербальных коммуникаций в профессиональной деятельности.</w:t>
      </w:r>
    </w:p>
    <w:p w:rsidR="001E7075" w:rsidRPr="001E7075" w:rsidRDefault="001E7075" w:rsidP="001E7075">
      <w:pPr>
        <w:ind w:firstLine="709"/>
        <w:jc w:val="both"/>
        <w:rPr>
          <w:lang w:eastAsia="en-US"/>
        </w:rPr>
      </w:pPr>
    </w:p>
    <w:p w:rsidR="001E7075" w:rsidRPr="001E7075" w:rsidRDefault="001E7075" w:rsidP="001E7075">
      <w:pPr>
        <w:ind w:firstLine="709"/>
        <w:jc w:val="both"/>
        <w:rPr>
          <w:lang w:eastAsia="en-US"/>
        </w:rPr>
      </w:pPr>
      <w:r w:rsidRPr="001E7075">
        <w:rPr>
          <w:lang w:eastAsia="en-US"/>
        </w:rPr>
        <w:t xml:space="preserve">- </w:t>
      </w:r>
      <w:proofErr w:type="gramStart"/>
      <w:r w:rsidRPr="001E7075">
        <w:rPr>
          <w:lang w:eastAsia="en-US"/>
        </w:rPr>
        <w:t>о</w:t>
      </w:r>
      <w:proofErr w:type="gramEnd"/>
      <w:r w:rsidRPr="001E7075">
        <w:rPr>
          <w:lang w:eastAsia="en-US"/>
        </w:rPr>
        <w:t xml:space="preserve">ценка </w:t>
      </w:r>
      <w:r w:rsidRPr="001E7075">
        <w:rPr>
          <w:b/>
          <w:lang w:eastAsia="en-US"/>
        </w:rPr>
        <w:t xml:space="preserve">«удовлетворительно» </w:t>
      </w:r>
      <w:r w:rsidRPr="001E7075">
        <w:rPr>
          <w:lang w:eastAsia="en-US"/>
        </w:rPr>
        <w:t>(пороговый уровень) выставляется, если обучающийся знает (на уровне минимальных требований):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воспроизведении): преодолевать коммуникативные барьеры общения. Владеет (совершая ошибки и допуская незначительное несоблюдение основных положений дисциплины): навыками эффективных вербальных и невербальных коммуникаций в профессиональной деятельности.</w:t>
      </w:r>
    </w:p>
    <w:p w:rsidR="001E7075" w:rsidRPr="001E7075" w:rsidRDefault="001E7075" w:rsidP="001E7075">
      <w:pPr>
        <w:ind w:firstLine="709"/>
        <w:jc w:val="both"/>
        <w:rPr>
          <w:lang w:eastAsia="en-US"/>
        </w:rPr>
      </w:pPr>
    </w:p>
    <w:p w:rsidR="001E7075" w:rsidRPr="001E7075" w:rsidRDefault="001E7075" w:rsidP="001E7075">
      <w:pPr>
        <w:ind w:firstLine="709"/>
        <w:jc w:val="both"/>
        <w:rPr>
          <w:lang w:eastAsia="en-US"/>
        </w:rPr>
      </w:pPr>
      <w:r w:rsidRPr="001E7075">
        <w:rPr>
          <w:lang w:eastAsia="en-US"/>
        </w:rPr>
        <w:t>- оценка</w:t>
      </w:r>
      <w:r w:rsidRPr="001E7075">
        <w:rPr>
          <w:b/>
          <w:lang w:eastAsia="en-US"/>
        </w:rPr>
        <w:t xml:space="preserve"> «неудовлетворительно»</w:t>
      </w:r>
      <w:r w:rsidRPr="001E7075">
        <w:rPr>
          <w:lang w:eastAsia="en-US"/>
        </w:rPr>
        <w:t xml:space="preserve"> (ниже порогового) выставляется, если </w:t>
      </w:r>
      <w:proofErr w:type="gramStart"/>
      <w:r w:rsidRPr="001E7075">
        <w:rPr>
          <w:lang w:eastAsia="en-US"/>
        </w:rPr>
        <w:t>обучающийся</w:t>
      </w:r>
      <w:proofErr w:type="gramEnd"/>
      <w:r w:rsidRPr="001E7075">
        <w:rPr>
          <w:lang w:eastAsia="en-US"/>
        </w:rPr>
        <w:t xml:space="preserve"> не знает: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воспроизведении). Не умеет: преодолевать коммуникативные барьеры общения. Владеет (совершая ошибки и допуская незначительное несоблюдение основных положений дисциплины)</w:t>
      </w:r>
      <w:proofErr w:type="gramStart"/>
      <w:r w:rsidRPr="001E7075">
        <w:rPr>
          <w:lang w:eastAsia="en-US"/>
        </w:rPr>
        <w:t>:н</w:t>
      </w:r>
      <w:proofErr w:type="gramEnd"/>
      <w:r w:rsidRPr="001E7075">
        <w:rPr>
          <w:lang w:eastAsia="en-US"/>
        </w:rPr>
        <w:t>авыками эффективных вербальных и невербальных коммуникаций в профессиональной деятельности.</w:t>
      </w:r>
    </w:p>
    <w:p w:rsidR="001E7075" w:rsidRPr="001E7075" w:rsidRDefault="001E7075" w:rsidP="001E7075">
      <w:pPr>
        <w:spacing w:after="160" w:line="259" w:lineRule="auto"/>
        <w:rPr>
          <w:lang w:eastAsia="en-US"/>
        </w:rPr>
      </w:pPr>
    </w:p>
    <w:p w:rsidR="00C070F2" w:rsidRDefault="00C070F2"/>
    <w:sectPr w:rsidR="00C070F2" w:rsidSect="00B8610D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847"/>
    <w:multiLevelType w:val="hybridMultilevel"/>
    <w:tmpl w:val="50B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3"/>
    <w:rsid w:val="001E7075"/>
    <w:rsid w:val="00BF49E3"/>
    <w:rsid w:val="00C0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Зайковский</dc:creator>
  <cp:keywords/>
  <dc:description/>
  <cp:lastModifiedBy>Зайковский</cp:lastModifiedBy>
  <cp:revision>2</cp:revision>
  <dcterms:created xsi:type="dcterms:W3CDTF">2023-12-04T10:29:00Z</dcterms:created>
  <dcterms:modified xsi:type="dcterms:W3CDTF">2023-12-04T10:36:00Z</dcterms:modified>
</cp:coreProperties>
</file>